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55" w:rsidRPr="00A30E55" w:rsidRDefault="00A30E55" w:rsidP="00A30E55">
      <w:pPr>
        <w:pStyle w:val="Standard"/>
        <w:jc w:val="center"/>
        <w:rPr>
          <w:b/>
        </w:rPr>
      </w:pPr>
      <w:r w:rsidRPr="00A30E55">
        <w:rPr>
          <w:b/>
        </w:rPr>
        <w:t>APRESENTAÇÃO</w:t>
      </w:r>
    </w:p>
    <w:p w:rsidR="00A30E55" w:rsidRDefault="00A30E55" w:rsidP="00B70CDF">
      <w:pPr>
        <w:pStyle w:val="Standard"/>
      </w:pPr>
    </w:p>
    <w:p w:rsidR="00A30E55" w:rsidRDefault="00A30E55" w:rsidP="00756C0C">
      <w:pPr>
        <w:pStyle w:val="Standard"/>
        <w:spacing w:line="360" w:lineRule="auto"/>
        <w:jc w:val="right"/>
      </w:pPr>
      <w:r>
        <w:t>Alzira Salete Menegat</w:t>
      </w:r>
      <w:r w:rsidR="008C3787">
        <w:rPr>
          <w:rStyle w:val="Refdenotaderodap"/>
        </w:rPr>
        <w:footnoteReference w:id="1"/>
      </w:r>
    </w:p>
    <w:p w:rsidR="00A30E55" w:rsidRDefault="00A30E55" w:rsidP="00756C0C">
      <w:pPr>
        <w:pStyle w:val="Standard"/>
        <w:spacing w:line="360" w:lineRule="auto"/>
        <w:jc w:val="right"/>
      </w:pPr>
      <w:r>
        <w:t>Euclides Reuter de Oliveira</w:t>
      </w:r>
      <w:r w:rsidR="008C3787">
        <w:rPr>
          <w:rStyle w:val="Refdenotaderodap"/>
        </w:rPr>
        <w:footnoteReference w:id="2"/>
      </w:r>
    </w:p>
    <w:p w:rsidR="00A30E55" w:rsidRDefault="00A30E55" w:rsidP="00A30E55">
      <w:pPr>
        <w:pStyle w:val="Standard"/>
        <w:jc w:val="right"/>
      </w:pPr>
    </w:p>
    <w:p w:rsidR="00B2491F" w:rsidRDefault="00B2491F" w:rsidP="00756C0C">
      <w:pPr>
        <w:pStyle w:val="Standard"/>
        <w:spacing w:line="360" w:lineRule="auto"/>
        <w:ind w:firstLine="851"/>
      </w:pPr>
      <w:r>
        <w:t xml:space="preserve">A extensão universitária </w:t>
      </w:r>
      <w:r w:rsidR="003028F8">
        <w:t>na UFGD tem se constituído em</w:t>
      </w:r>
      <w:r>
        <w:t xml:space="preserve"> um importante eixo do fazer acadêmico</w:t>
      </w:r>
      <w:r w:rsidR="00B976A3">
        <w:t xml:space="preserve">, sendo por meio </w:t>
      </w:r>
      <w:r w:rsidR="005779EC">
        <w:t>dela</w:t>
      </w:r>
      <w:r w:rsidR="003028F8">
        <w:t xml:space="preserve"> que ocorre maior interação entre a universidade e a sociedade. Para isso reúne docentes e discentes interdisciplinares, que dialogam entre si e com os grupos sociais, compartilhando saberes e metodologias, que resultam em </w:t>
      </w:r>
      <w:r w:rsidR="00297150">
        <w:t>transferências e trocas de</w:t>
      </w:r>
      <w:r w:rsidR="003028F8">
        <w:t xml:space="preserve"> conhecimentos</w:t>
      </w:r>
      <w:r w:rsidR="00297150">
        <w:t>, gerando novas</w:t>
      </w:r>
      <w:r w:rsidR="003028F8">
        <w:t xml:space="preserve"> práticas</w:t>
      </w:r>
      <w:r w:rsidR="00297150">
        <w:t xml:space="preserve"> na</w:t>
      </w:r>
      <w:r w:rsidR="00F645EE">
        <w:t xml:space="preserve"> produção e </w:t>
      </w:r>
      <w:r w:rsidR="00297150">
        <w:t>para o bem viver</w:t>
      </w:r>
      <w:r w:rsidR="003028F8">
        <w:t>.</w:t>
      </w:r>
    </w:p>
    <w:p w:rsidR="003028F8" w:rsidRDefault="003028F8" w:rsidP="00756C0C">
      <w:pPr>
        <w:pStyle w:val="Standard"/>
        <w:spacing w:line="360" w:lineRule="auto"/>
        <w:ind w:firstLine="851"/>
      </w:pPr>
      <w:r>
        <w:t>Com es</w:t>
      </w:r>
      <w:r w:rsidR="00F645EE">
        <w:t>t</w:t>
      </w:r>
      <w:r>
        <w:t xml:space="preserve">e </w:t>
      </w:r>
      <w:r w:rsidR="00F645EE">
        <w:t>fio condutor</w:t>
      </w:r>
      <w:r>
        <w:t xml:space="preserve"> a</w:t>
      </w:r>
      <w:r w:rsidR="00F645EE">
        <w:t xml:space="preserve">presentamos mais um volume da Revista Realização, da Universidade Federal da Grande Dourados/UFGD, que </w:t>
      </w:r>
      <w:r w:rsidR="00C23840">
        <w:t xml:space="preserve">com </w:t>
      </w:r>
      <w:r>
        <w:t>es</w:t>
      </w:r>
      <w:r w:rsidR="00F645EE">
        <w:t>t</w:t>
      </w:r>
      <w:r w:rsidR="00297150">
        <w:t>a edição</w:t>
      </w:r>
      <w:r>
        <w:t xml:space="preserve"> </w:t>
      </w:r>
      <w:r w:rsidR="00297150">
        <w:t>pretende</w:t>
      </w:r>
      <w:r w:rsidR="00F645EE">
        <w:t xml:space="preserve"> </w:t>
      </w:r>
      <w:r w:rsidR="006A2B24">
        <w:t>ampliar as possibilidades das</w:t>
      </w:r>
      <w:r>
        <w:t xml:space="preserve"> trocas</w:t>
      </w:r>
      <w:r w:rsidR="00297150">
        <w:t xml:space="preserve"> de saberes</w:t>
      </w:r>
      <w:r>
        <w:t xml:space="preserve">, </w:t>
      </w:r>
      <w:r w:rsidR="00F645EE">
        <w:t>intensifica</w:t>
      </w:r>
      <w:r w:rsidR="006A2B24">
        <w:t>ndo</w:t>
      </w:r>
      <w:r w:rsidR="00F645EE">
        <w:t xml:space="preserve"> </w:t>
      </w:r>
      <w:r w:rsidR="00297150">
        <w:t xml:space="preserve">os elos </w:t>
      </w:r>
      <w:r w:rsidR="00C23840">
        <w:t>que reúne</w:t>
      </w:r>
      <w:r w:rsidR="006A2B24">
        <w:t>m</w:t>
      </w:r>
      <w:r w:rsidR="00C23840">
        <w:t xml:space="preserve"> </w:t>
      </w:r>
      <w:r w:rsidR="00297150">
        <w:t xml:space="preserve">as </w:t>
      </w:r>
      <w:r w:rsidR="00F645EE">
        <w:t>r</w:t>
      </w:r>
      <w:r>
        <w:t>edes</w:t>
      </w:r>
      <w:r w:rsidR="00C23840">
        <w:t xml:space="preserve"> de parcerias</w:t>
      </w:r>
      <w:r>
        <w:t xml:space="preserve"> institucionais e </w:t>
      </w:r>
      <w:r w:rsidR="00297150">
        <w:t xml:space="preserve">com os grupos </w:t>
      </w:r>
      <w:r>
        <w:t>sociais</w:t>
      </w:r>
      <w:r w:rsidR="00C23840">
        <w:t>. Para isso</w:t>
      </w:r>
      <w:r>
        <w:t xml:space="preserve">, </w:t>
      </w:r>
      <w:r w:rsidR="00C23840">
        <w:t xml:space="preserve">são </w:t>
      </w:r>
      <w:r w:rsidR="00F645EE">
        <w:t>apresenta</w:t>
      </w:r>
      <w:r w:rsidR="00297150">
        <w:t>do</w:t>
      </w:r>
      <w:r w:rsidR="00C23840">
        <w:t>s</w:t>
      </w:r>
      <w:r>
        <w:t xml:space="preserve"> resultados d</w:t>
      </w:r>
      <w:r w:rsidR="00F645EE">
        <w:t xml:space="preserve">as ações de </w:t>
      </w:r>
      <w:r>
        <w:t xml:space="preserve">extensão </w:t>
      </w:r>
      <w:r w:rsidR="00F645EE">
        <w:t>de</w:t>
      </w:r>
      <w:r w:rsidR="00297150">
        <w:t>senvolvidas em</w:t>
      </w:r>
      <w:r w:rsidR="00F645EE">
        <w:t xml:space="preserve"> diferentes lugares de Mato Grosso do Sul, mas também de outros estados brasileiros. Os textos que compõe o presente volume são os seguintes:</w:t>
      </w:r>
    </w:p>
    <w:p w:rsidR="00B70CDF" w:rsidRPr="00B70CDF" w:rsidRDefault="00B70CDF" w:rsidP="00756C0C">
      <w:pPr>
        <w:pStyle w:val="Standard"/>
        <w:spacing w:line="360" w:lineRule="auto"/>
        <w:ind w:firstLine="851"/>
      </w:pPr>
      <w:r w:rsidRPr="00B70CDF">
        <w:t>O artigo de</w:t>
      </w:r>
      <w:r>
        <w:rPr>
          <w:b/>
        </w:rPr>
        <w:t xml:space="preserve"> </w:t>
      </w:r>
      <w:r>
        <w:t xml:space="preserve">Vanderleia Schoeninger </w:t>
      </w:r>
      <w:r w:rsidRPr="00B70CDF">
        <w:rPr>
          <w:i/>
        </w:rPr>
        <w:t>et al</w:t>
      </w:r>
      <w:r w:rsidRPr="00B70CDF">
        <w:t>, intitulado</w:t>
      </w:r>
      <w:r>
        <w:t xml:space="preserve"> “</w:t>
      </w:r>
      <w:r w:rsidRPr="00B70CDF">
        <w:rPr>
          <w:b/>
        </w:rPr>
        <w:t>Saúde e segurança no trabalho em unidades armazenadoras de grãos no Estado do Mato Grosso do Sul</w:t>
      </w:r>
      <w:r>
        <w:t>”</w:t>
      </w:r>
      <w:r w:rsidRPr="00B70CDF">
        <w:t xml:space="preserve">, apresenta resultados obtidos com projetos de extensão </w:t>
      </w:r>
      <w:r>
        <w:t xml:space="preserve">desenvolvidos junto a empresas localizadas </w:t>
      </w:r>
      <w:r w:rsidRPr="00B70CDF">
        <w:t>no município de Deodápolis/MS, direcionados a compreender como é propagada “a difusão de informações e expansão da cultura de segurança em atividades de trabalho, na área de armazenagem de produtos agrícolas”.</w:t>
      </w:r>
    </w:p>
    <w:p w:rsidR="00B70CDF" w:rsidRPr="00B70CDF" w:rsidRDefault="00B70CDF" w:rsidP="00756C0C">
      <w:pPr>
        <w:pStyle w:val="Ttulo"/>
        <w:spacing w:before="0" w:after="0" w:line="360" w:lineRule="auto"/>
        <w:ind w:firstLine="851"/>
        <w:rPr>
          <w:b w:val="0"/>
        </w:rPr>
      </w:pPr>
      <w:r w:rsidRPr="00B70CDF">
        <w:rPr>
          <w:b w:val="0"/>
        </w:rPr>
        <w:t>O artigo de</w:t>
      </w:r>
      <w:r>
        <w:rPr>
          <w:b w:val="0"/>
        </w:rPr>
        <w:t xml:space="preserve"> </w:t>
      </w:r>
      <w:r w:rsidR="009C583A" w:rsidRPr="009C583A">
        <w:rPr>
          <w:b w:val="0"/>
        </w:rPr>
        <w:t xml:space="preserve">Fabio Pereira Nunes, Alzira Salete Menegat, </w:t>
      </w:r>
      <w:r w:rsidR="009C583A" w:rsidRPr="009C583A">
        <w:rPr>
          <w:rFonts w:cs="Times New Roman"/>
          <w:b w:val="0"/>
        </w:rPr>
        <w:t xml:space="preserve">Euclides Reuter Oliveira e </w:t>
      </w:r>
      <w:r w:rsidR="009C583A" w:rsidRPr="009C583A">
        <w:rPr>
          <w:b w:val="0"/>
        </w:rPr>
        <w:t>Cristiano Almeida Conceição</w:t>
      </w:r>
      <w:r w:rsidRPr="00B70CDF">
        <w:rPr>
          <w:b w:val="0"/>
        </w:rPr>
        <w:t>, intitulado “</w:t>
      </w:r>
      <w:bookmarkStart w:id="0" w:name="__RefHeading___Toc18201_1017643525"/>
      <w:r w:rsidRPr="00B70CDF">
        <w:t>A Extensão Universitária no Assentamento Areias, Nioaque/MS: diálogos transformando pessoas, saberes e processos de produção</w:t>
      </w:r>
      <w:bookmarkEnd w:id="0"/>
      <w:r>
        <w:rPr>
          <w:b w:val="0"/>
        </w:rPr>
        <w:t xml:space="preserve">”, </w:t>
      </w:r>
      <w:r w:rsidR="00005C0B">
        <w:rPr>
          <w:b w:val="0"/>
        </w:rPr>
        <w:t>apresentam</w:t>
      </w:r>
      <w:r>
        <w:rPr>
          <w:b w:val="0"/>
        </w:rPr>
        <w:t xml:space="preserve"> resultados obtidos </w:t>
      </w:r>
      <w:r w:rsidRPr="00B70CDF">
        <w:rPr>
          <w:b w:val="0"/>
        </w:rPr>
        <w:t xml:space="preserve">com </w:t>
      </w:r>
      <w:r w:rsidRPr="00B70CDF">
        <w:rPr>
          <w:rFonts w:cs="Times New Roman"/>
          <w:b w:val="0"/>
        </w:rPr>
        <w:t>as atividades de extensão</w:t>
      </w:r>
      <w:r w:rsidR="00005C0B" w:rsidRPr="00B70CDF">
        <w:rPr>
          <w:rFonts w:cs="Times New Roman"/>
          <w:b w:val="0"/>
        </w:rPr>
        <w:t xml:space="preserve"> </w:t>
      </w:r>
      <w:r w:rsidRPr="00B70CDF">
        <w:rPr>
          <w:rFonts w:cs="Times New Roman"/>
          <w:b w:val="0"/>
        </w:rPr>
        <w:t xml:space="preserve">desenvolvidas pela UFGD, </w:t>
      </w:r>
      <w:r w:rsidR="00C23840">
        <w:rPr>
          <w:rFonts w:cs="Times New Roman"/>
          <w:b w:val="0"/>
        </w:rPr>
        <w:t>junto aos</w:t>
      </w:r>
      <w:r w:rsidRPr="00B70CDF">
        <w:rPr>
          <w:rFonts w:cs="Times New Roman"/>
          <w:b w:val="0"/>
        </w:rPr>
        <w:t xml:space="preserve"> grupos de produtores e produtoras de alimentos d</w:t>
      </w:r>
      <w:r w:rsidR="00C23840">
        <w:rPr>
          <w:rFonts w:cs="Times New Roman"/>
          <w:b w:val="0"/>
        </w:rPr>
        <w:t>o assentamento Areias</w:t>
      </w:r>
      <w:r w:rsidRPr="00B70CDF">
        <w:rPr>
          <w:rFonts w:cs="Times New Roman"/>
          <w:b w:val="0"/>
        </w:rPr>
        <w:t xml:space="preserve">, </w:t>
      </w:r>
      <w:r w:rsidR="00C23840">
        <w:rPr>
          <w:rFonts w:cs="Times New Roman"/>
          <w:b w:val="0"/>
        </w:rPr>
        <w:t xml:space="preserve">no município de Nioaque, </w:t>
      </w:r>
      <w:r w:rsidRPr="00B70CDF">
        <w:rPr>
          <w:rFonts w:cs="Times New Roman"/>
          <w:b w:val="0"/>
        </w:rPr>
        <w:t xml:space="preserve">dentre eles: apicultura, produção de hortaliças com base orgânica, instalação de estufa para produção de tomates, </w:t>
      </w:r>
      <w:r w:rsidRPr="00B70CDF">
        <w:rPr>
          <w:rFonts w:cs="Times New Roman"/>
          <w:b w:val="0"/>
        </w:rPr>
        <w:lastRenderedPageBreak/>
        <w:t>cunicultura, fruticultura dentre outras.</w:t>
      </w:r>
    </w:p>
    <w:p w:rsidR="00785E65" w:rsidRPr="00785E65" w:rsidRDefault="00B70CDF" w:rsidP="00756C0C">
      <w:pPr>
        <w:pStyle w:val="Standard"/>
        <w:spacing w:line="360" w:lineRule="auto"/>
        <w:ind w:firstLine="851"/>
      </w:pPr>
      <w:r w:rsidRPr="00B70CDF">
        <w:t>O artigo de</w:t>
      </w:r>
      <w:r w:rsidR="00785E65">
        <w:rPr>
          <w:b/>
        </w:rPr>
        <w:t xml:space="preserve"> </w:t>
      </w:r>
      <w:r w:rsidR="00785E65">
        <w:t>Daniele Menezes Albuquerque, Eloísa de Arruda Herrig e Fabiana Cavichiolo</w:t>
      </w:r>
      <w:r w:rsidRPr="00B70CDF">
        <w:t>, intitulado “</w:t>
      </w:r>
      <w:bookmarkStart w:id="1" w:name="__RefHeading___Toc16815_1017643525"/>
      <w:r w:rsidR="00785E65" w:rsidRPr="00785E65">
        <w:rPr>
          <w:b/>
          <w:bCs/>
        </w:rPr>
        <w:t>Aquicultura como ferramenta de interação entre Universidade e SociedadeAquaculture As An Interaction Tool Between University And Society</w:t>
      </w:r>
      <w:bookmarkEnd w:id="1"/>
      <w:r w:rsidR="00785E65">
        <w:rPr>
          <w:b/>
        </w:rPr>
        <w:t xml:space="preserve">”, </w:t>
      </w:r>
      <w:r w:rsidR="00785E65" w:rsidRPr="00785E65">
        <w:t xml:space="preserve">apresenta </w:t>
      </w:r>
      <w:r w:rsidR="00785E65">
        <w:t xml:space="preserve">resultados de projeto de </w:t>
      </w:r>
      <w:r w:rsidR="00785E65">
        <w:rPr>
          <w:rFonts w:cs="Times New Roman"/>
        </w:rPr>
        <w:t>interação lúdica entre universidade e sociedade, o qual teve enfoque no consumo de pescado, sendo desenvolvido por acadêmicos do curso de Engenharia de Aquicultura da Universidade Federal da Grande Dourados, junto aos alunos de escola municipal de Dourados, visando potencializar melhorias nutricionais na população</w:t>
      </w:r>
      <w:r w:rsidR="00C23840">
        <w:rPr>
          <w:rFonts w:cs="Times New Roman"/>
        </w:rPr>
        <w:t xml:space="preserve"> local</w:t>
      </w:r>
      <w:r w:rsidR="00785E65">
        <w:rPr>
          <w:rFonts w:cs="Times New Roman"/>
        </w:rPr>
        <w:t>.</w:t>
      </w:r>
    </w:p>
    <w:p w:rsidR="00026A40" w:rsidRPr="00CA25E5" w:rsidRDefault="00B70CDF" w:rsidP="00756C0C">
      <w:pPr>
        <w:pStyle w:val="Standard"/>
        <w:spacing w:line="360" w:lineRule="auto"/>
        <w:ind w:firstLine="851"/>
      </w:pPr>
      <w:r w:rsidRPr="00B70CDF">
        <w:t>O artigo de</w:t>
      </w:r>
      <w:r w:rsidR="008A0B59">
        <w:t xml:space="preserve"> Josiane Aparecida de Sousa da Cunha, Marilu Paulino da Silva, Catarina Teixeira e Fernando Lourenço Pereira</w:t>
      </w:r>
      <w:r w:rsidRPr="00B70CDF">
        <w:t xml:space="preserve">, intitulado </w:t>
      </w:r>
      <w:r w:rsidRPr="008A0B59">
        <w:rPr>
          <w:b/>
        </w:rPr>
        <w:t>“</w:t>
      </w:r>
      <w:r w:rsidR="00026A40" w:rsidRPr="008A0B59">
        <w:rPr>
          <w:b/>
        </w:rPr>
        <w:t>O</w:t>
      </w:r>
      <w:r w:rsidR="00026A40" w:rsidRPr="008A0B59">
        <w:rPr>
          <w:b/>
          <w:color w:val="141823"/>
          <w:shd w:val="clear" w:color="auto" w:fill="FFFFFF"/>
        </w:rPr>
        <w:t>s conhecimentos sobre pediculose</w:t>
      </w:r>
      <w:r w:rsidR="00026A40" w:rsidRPr="008A0B59">
        <w:rPr>
          <w:b/>
        </w:rPr>
        <w:t xml:space="preserve"> entre estudantes de uma escola do campo vinculada às atividades do PIBID</w:t>
      </w:r>
      <w:r w:rsidR="008A0B59" w:rsidRPr="008A0B59">
        <w:rPr>
          <w:b/>
        </w:rPr>
        <w:t>”</w:t>
      </w:r>
      <w:r w:rsidR="00026A40">
        <w:t xml:space="preserve">, </w:t>
      </w:r>
      <w:r w:rsidR="008A0B59">
        <w:t>analisam os problemas de saúde causados pela infestação de piolhos no couro cabeludo, entre estudantes do ensino fundamental de uma escola do campo, d</w:t>
      </w:r>
      <w:r w:rsidR="00C23840">
        <w:t>o município d</w:t>
      </w:r>
      <w:r w:rsidR="008A0B59">
        <w:t>e Uberaba</w:t>
      </w:r>
      <w:r w:rsidR="00C23840">
        <w:t>/</w:t>
      </w:r>
      <w:r w:rsidR="008A0B59">
        <w:t>MG, apontando práticas educativas para a resolução do problema.</w:t>
      </w:r>
    </w:p>
    <w:p w:rsidR="008A0B59" w:rsidRPr="00CA25E5" w:rsidRDefault="00B70CDF" w:rsidP="00756C0C">
      <w:pPr>
        <w:pStyle w:val="Standard"/>
        <w:spacing w:line="360" w:lineRule="auto"/>
        <w:ind w:firstLine="851"/>
        <w:rPr>
          <w:b/>
        </w:rPr>
      </w:pPr>
      <w:r w:rsidRPr="00B70CDF">
        <w:t>O artigo de</w:t>
      </w:r>
      <w:r w:rsidR="008A0B59">
        <w:rPr>
          <w:b/>
        </w:rPr>
        <w:t xml:space="preserve"> </w:t>
      </w:r>
      <w:r w:rsidR="008A0B59">
        <w:t>Ijean Gomes Riedo</w:t>
      </w:r>
      <w:r w:rsidRPr="00B70CDF">
        <w:t>, intitulado “</w:t>
      </w:r>
      <w:bookmarkStart w:id="2" w:name="__RefHeading___Toc10175_895714879"/>
      <w:r w:rsidR="008A0B59" w:rsidRPr="00C23840">
        <w:rPr>
          <w:b/>
        </w:rPr>
        <w:t>O papel das Incubadoras Sociais para a promoção da educação popular: uma revisão sistemática de literatura</w:t>
      </w:r>
      <w:bookmarkEnd w:id="2"/>
      <w:r w:rsidR="008A0B59">
        <w:rPr>
          <w:b/>
        </w:rPr>
        <w:t>”</w:t>
      </w:r>
      <w:r w:rsidR="00005C0B" w:rsidRPr="008A0B59">
        <w:t xml:space="preserve"> apresenta</w:t>
      </w:r>
      <w:r w:rsidR="008A0B59" w:rsidRPr="008A0B59">
        <w:t xml:space="preserve"> uma revisão teórica </w:t>
      </w:r>
      <w:r w:rsidR="008A0B59">
        <w:t xml:space="preserve">de artigos publicados </w:t>
      </w:r>
      <w:r w:rsidR="00C23840">
        <w:t>sobre o</w:t>
      </w:r>
      <w:r w:rsidR="008A0B59">
        <w:t xml:space="preserve"> tema</w:t>
      </w:r>
      <w:r w:rsidR="00C23840">
        <w:t xml:space="preserve">, </w:t>
      </w:r>
      <w:r w:rsidR="008A0B59" w:rsidRPr="008A0B59">
        <w:t>direcionada a entender o papel das</w:t>
      </w:r>
      <w:r w:rsidR="008A0B59">
        <w:rPr>
          <w:rFonts w:cs="Times New Roman"/>
        </w:rPr>
        <w:t xml:space="preserve"> incubadoras sociais na qualificação técnico-social de grupos sociais, com ênfase na educação popular e/ou economia solidária.</w:t>
      </w:r>
    </w:p>
    <w:p w:rsidR="009C583A" w:rsidRPr="009C583A" w:rsidRDefault="00B70CDF" w:rsidP="00756C0C">
      <w:pPr>
        <w:pStyle w:val="Ttulo"/>
        <w:spacing w:before="0" w:after="0" w:line="360" w:lineRule="auto"/>
        <w:ind w:firstLine="851"/>
        <w:rPr>
          <w:b w:val="0"/>
        </w:rPr>
      </w:pPr>
      <w:r w:rsidRPr="00B70CDF">
        <w:rPr>
          <w:b w:val="0"/>
        </w:rPr>
        <w:t>O artigo de</w:t>
      </w:r>
      <w:r w:rsidR="009C583A">
        <w:rPr>
          <w:b w:val="0"/>
        </w:rPr>
        <w:t xml:space="preserve"> </w:t>
      </w:r>
      <w:r w:rsidR="009C583A" w:rsidRPr="009C583A">
        <w:rPr>
          <w:b w:val="0"/>
        </w:rPr>
        <w:t xml:space="preserve">Graciane Barboza da Silva, Beatriz Fatima Rigo, </w:t>
      </w:r>
      <w:bookmarkStart w:id="3" w:name="_GoBack2"/>
      <w:bookmarkEnd w:id="3"/>
      <w:r w:rsidR="009C583A" w:rsidRPr="009C583A">
        <w:rPr>
          <w:b w:val="0"/>
        </w:rPr>
        <w:t>Gabriela Mayara Kuchinski, Kely Maiara Varaschini e Tereza José Luiz Zamberlan,</w:t>
      </w:r>
      <w:r w:rsidRPr="00B70CDF">
        <w:rPr>
          <w:b w:val="0"/>
        </w:rPr>
        <w:t xml:space="preserve"> intitulado “</w:t>
      </w:r>
      <w:bookmarkStart w:id="4" w:name="__RefHeading___Toc10177_895714879"/>
      <w:r w:rsidR="009C583A">
        <w:t>Triagem Interventiva e Psicoterapia Analítica Funcional (FAP): relato de experiência em um serviço/clínica escola de psicologia</w:t>
      </w:r>
      <w:bookmarkEnd w:id="4"/>
      <w:r w:rsidR="009C583A">
        <w:t>”</w:t>
      </w:r>
      <w:r w:rsidR="00005C0B">
        <w:t xml:space="preserve"> relata</w:t>
      </w:r>
      <w:r w:rsidR="009C583A" w:rsidRPr="009C583A">
        <w:rPr>
          <w:b w:val="0"/>
        </w:rPr>
        <w:t xml:space="preserve"> o processo </w:t>
      </w:r>
      <w:r w:rsidR="009C583A">
        <w:rPr>
          <w:b w:val="0"/>
        </w:rPr>
        <w:t xml:space="preserve">de </w:t>
      </w:r>
      <w:r w:rsidR="009C583A" w:rsidRPr="009C583A">
        <w:rPr>
          <w:b w:val="0"/>
        </w:rPr>
        <w:t>Triagem Interventiva</w:t>
      </w:r>
      <w:r w:rsidR="009C583A">
        <w:rPr>
          <w:b w:val="0"/>
        </w:rPr>
        <w:t xml:space="preserve">, a qual tem </w:t>
      </w:r>
      <w:r w:rsidR="009C583A" w:rsidRPr="009C583A">
        <w:rPr>
          <w:b w:val="0"/>
        </w:rPr>
        <w:t xml:space="preserve">enfoque </w:t>
      </w:r>
      <w:r w:rsidR="009C583A">
        <w:rPr>
          <w:b w:val="0"/>
        </w:rPr>
        <w:t>n</w:t>
      </w:r>
      <w:r w:rsidR="009C583A" w:rsidRPr="009C583A">
        <w:rPr>
          <w:b w:val="0"/>
        </w:rPr>
        <w:t xml:space="preserve">a Psicoterapia Analítica Funcional (FAP), </w:t>
      </w:r>
      <w:r w:rsidR="009C583A">
        <w:rPr>
          <w:b w:val="0"/>
        </w:rPr>
        <w:t>numa ação desenvolvida</w:t>
      </w:r>
      <w:r w:rsidR="009C583A" w:rsidRPr="009C583A">
        <w:rPr>
          <w:b w:val="0"/>
        </w:rPr>
        <w:t xml:space="preserve"> </w:t>
      </w:r>
      <w:r w:rsidR="009C583A">
        <w:rPr>
          <w:b w:val="0"/>
        </w:rPr>
        <w:t>pelo</w:t>
      </w:r>
      <w:r w:rsidR="009C583A" w:rsidRPr="009C583A">
        <w:rPr>
          <w:b w:val="0"/>
        </w:rPr>
        <w:t xml:space="preserve"> Serviço/Clínica-Escola de Psicologia</w:t>
      </w:r>
      <w:r w:rsidR="009C583A">
        <w:rPr>
          <w:b w:val="0"/>
        </w:rPr>
        <w:t>, com metodologia de acolhimento para os</w:t>
      </w:r>
      <w:r w:rsidR="009C583A" w:rsidRPr="009C583A">
        <w:rPr>
          <w:b w:val="0"/>
        </w:rPr>
        <w:t xml:space="preserve"> usuários cadastrados </w:t>
      </w:r>
      <w:r w:rsidR="009C583A">
        <w:rPr>
          <w:b w:val="0"/>
        </w:rPr>
        <w:t>e que se encontram na</w:t>
      </w:r>
      <w:r w:rsidR="009C583A" w:rsidRPr="009C583A">
        <w:rPr>
          <w:b w:val="0"/>
        </w:rPr>
        <w:t xml:space="preserve"> fila de espera</w:t>
      </w:r>
      <w:r w:rsidR="009C583A">
        <w:rPr>
          <w:b w:val="0"/>
        </w:rPr>
        <w:t>,</w:t>
      </w:r>
      <w:r w:rsidR="0072487D">
        <w:rPr>
          <w:b w:val="0"/>
        </w:rPr>
        <w:t xml:space="preserve"> no</w:t>
      </w:r>
      <w:r w:rsidR="009C583A">
        <w:rPr>
          <w:b w:val="0"/>
        </w:rPr>
        <w:t xml:space="preserve"> atendimento psicológico </w:t>
      </w:r>
      <w:r w:rsidR="009C583A" w:rsidRPr="009C583A">
        <w:rPr>
          <w:b w:val="0"/>
        </w:rPr>
        <w:t>do Centro de psicologia Aplicada</w:t>
      </w:r>
      <w:r w:rsidR="009C583A">
        <w:rPr>
          <w:b w:val="0"/>
        </w:rPr>
        <w:t>.</w:t>
      </w:r>
      <w:r w:rsidR="009C583A" w:rsidRPr="009C583A">
        <w:rPr>
          <w:b w:val="0"/>
        </w:rPr>
        <w:t xml:space="preserve"> </w:t>
      </w:r>
    </w:p>
    <w:p w:rsidR="000314DA" w:rsidRDefault="00B70CDF" w:rsidP="00756C0C">
      <w:pPr>
        <w:pStyle w:val="Bibliography1"/>
        <w:spacing w:line="360" w:lineRule="auto"/>
        <w:ind w:firstLine="851"/>
      </w:pPr>
      <w:r w:rsidRPr="00B70CDF">
        <w:t>O artigo de</w:t>
      </w:r>
      <w:r w:rsidR="000314DA">
        <w:t xml:space="preserve"> Rosalvo Ivarra Ortiz</w:t>
      </w:r>
      <w:r w:rsidRPr="00B70CDF">
        <w:t>, intitulado “</w:t>
      </w:r>
      <w:bookmarkStart w:id="5" w:name="__RefHeading___Toc10179_895714879"/>
      <w:r w:rsidR="000314DA" w:rsidRPr="000314DA">
        <w:rPr>
          <w:b/>
        </w:rPr>
        <w:t>Observações sobre a educação escolar indígena e saberes tradicionais Guarani e Kaiowá em Dourados, Mato Grosso do Sul: múltiplas veredas, diferentes perspectivas</w:t>
      </w:r>
      <w:bookmarkEnd w:id="5"/>
      <w:r w:rsidR="000314DA">
        <w:t xml:space="preserve">”, </w:t>
      </w:r>
      <w:r w:rsidR="0072487D">
        <w:t>apresenta uma análise</w:t>
      </w:r>
      <w:r w:rsidR="000314DA">
        <w:t xml:space="preserve"> </w:t>
      </w:r>
      <w:r w:rsidR="0072487D">
        <w:t>d</w:t>
      </w:r>
      <w:r w:rsidR="000314DA">
        <w:t>as relações sociais indígenas, com base na pratica de rituais religiosos</w:t>
      </w:r>
      <w:r w:rsidR="0072487D">
        <w:t>, que</w:t>
      </w:r>
      <w:r w:rsidR="000314DA">
        <w:t xml:space="preserve"> remetem “a</w:t>
      </w:r>
      <w:r w:rsidR="000314DA" w:rsidRPr="000314DA">
        <w:t xml:space="preserve"> </w:t>
      </w:r>
      <w:r w:rsidR="000314DA">
        <w:t xml:space="preserve">pluralidade de sentidos, signos, símbolos e conceitos que estão em constante suspensão </w:t>
      </w:r>
      <w:r w:rsidR="000314DA">
        <w:lastRenderedPageBreak/>
        <w:t>e que referem a própria experiência vivida”, os quais se configuram em processos educativos, assegurando continuidade nos referenciais culturais indígenas, nas futuras gerações.</w:t>
      </w:r>
    </w:p>
    <w:p w:rsidR="007663A5" w:rsidRPr="007663A5" w:rsidRDefault="00B70CDF" w:rsidP="00756C0C">
      <w:pPr>
        <w:pStyle w:val="Standard"/>
        <w:spacing w:line="360" w:lineRule="auto"/>
        <w:ind w:firstLine="851"/>
        <w:rPr>
          <w:b/>
        </w:rPr>
      </w:pPr>
      <w:r w:rsidRPr="00B70CDF">
        <w:t>O artigo de</w:t>
      </w:r>
      <w:r w:rsidR="007663A5">
        <w:rPr>
          <w:b/>
        </w:rPr>
        <w:t xml:space="preserve"> </w:t>
      </w:r>
      <w:r w:rsidR="007663A5">
        <w:t xml:space="preserve">Florence Dalila Peres </w:t>
      </w:r>
      <w:r w:rsidR="007663A5" w:rsidRPr="00B35A25">
        <w:rPr>
          <w:i/>
        </w:rPr>
        <w:t>et al</w:t>
      </w:r>
      <w:r w:rsidRPr="00B70CDF">
        <w:t>, intitulado “</w:t>
      </w:r>
      <w:r w:rsidR="007663A5" w:rsidRPr="00B35A25">
        <w:rPr>
          <w:b/>
        </w:rPr>
        <w:t>Milk quality evaluation of dairy farmers in the Alto São Francisco Region</w:t>
      </w:r>
      <w:r w:rsidR="007663A5">
        <w:t>”</w:t>
      </w:r>
      <w:r w:rsidR="00B35A25">
        <w:t>, apresentam os resultados com projeto de extensão, direcionado a avaliar a qualidade do leite, produzido nas propriedades rurais do município de Bambuí/MG.</w:t>
      </w:r>
    </w:p>
    <w:p w:rsidR="00B35A25" w:rsidRPr="001B2236" w:rsidRDefault="00B35A25" w:rsidP="00756C0C">
      <w:pPr>
        <w:pStyle w:val="Standard"/>
        <w:spacing w:line="360" w:lineRule="auto"/>
        <w:ind w:firstLine="851"/>
      </w:pPr>
      <w:r w:rsidRPr="00B70CDF">
        <w:t>O artigo de</w:t>
      </w:r>
      <w:r>
        <w:rPr>
          <w:b/>
        </w:rPr>
        <w:t xml:space="preserve"> </w:t>
      </w:r>
      <w:r>
        <w:t xml:space="preserve">Flávio Pinto Monção </w:t>
      </w:r>
      <w:r w:rsidRPr="00B35A25">
        <w:rPr>
          <w:i/>
        </w:rPr>
        <w:t>et al</w:t>
      </w:r>
      <w:r>
        <w:t>,</w:t>
      </w:r>
      <w:r w:rsidRPr="00B70CDF">
        <w:t xml:space="preserve"> intitulado “</w:t>
      </w:r>
      <w:bookmarkStart w:id="6" w:name="__RefHeading___Toc14742_895714879"/>
      <w:r w:rsidR="007903E8" w:rsidRPr="007903E8">
        <w:rPr>
          <w:b/>
        </w:rPr>
        <w:t xml:space="preserve">Ações de </w:t>
      </w:r>
      <w:r w:rsidRPr="007903E8">
        <w:rPr>
          <w:b/>
        </w:rPr>
        <w:t xml:space="preserve">extensão da UNIMONTES na difusão de tecnologias zootécnicas </w:t>
      </w:r>
      <w:r w:rsidR="00005C0B" w:rsidRPr="007903E8">
        <w:rPr>
          <w:b/>
        </w:rPr>
        <w:t>a</w:t>
      </w:r>
      <w:r w:rsidRPr="007903E8">
        <w:rPr>
          <w:b/>
        </w:rPr>
        <w:t xml:space="preserve"> agricultores da Região Semiárida do Norte de Minas Gerais</w:t>
      </w:r>
      <w:bookmarkEnd w:id="6"/>
      <w:r>
        <w:t>”</w:t>
      </w:r>
      <w:r>
        <w:rPr>
          <w:b/>
        </w:rPr>
        <w:t>,</w:t>
      </w:r>
      <w:r w:rsidR="007903E8">
        <w:rPr>
          <w:b/>
        </w:rPr>
        <w:t xml:space="preserve"> </w:t>
      </w:r>
      <w:r w:rsidR="001B2236">
        <w:t xml:space="preserve">apresentam metodologias utilizadas </w:t>
      </w:r>
      <w:r w:rsidR="00B66B1B">
        <w:t>no fazer de</w:t>
      </w:r>
      <w:r w:rsidR="001B2236">
        <w:t xml:space="preserve"> projetos de extensão</w:t>
      </w:r>
      <w:r w:rsidR="00033181">
        <w:t xml:space="preserve"> </w:t>
      </w:r>
      <w:r w:rsidR="00C85398">
        <w:t>direcionados a</w:t>
      </w:r>
      <w:r w:rsidR="00B66B1B">
        <w:t xml:space="preserve"> </w:t>
      </w:r>
      <w:r w:rsidR="001B2236">
        <w:t>“orientar e incentivar produtores da agricultura familiar da região semiárida do Norte de Minas Gerais quanto ao uso de tecnologias de forma estratégica visando aumentar a produção de leite e/ou carne</w:t>
      </w:r>
      <w:r w:rsidR="00B66B1B">
        <w:t>s</w:t>
      </w:r>
      <w:r w:rsidR="001B2236">
        <w:t>”.</w:t>
      </w:r>
    </w:p>
    <w:p w:rsidR="00C85398" w:rsidRDefault="00B35A25" w:rsidP="00756C0C">
      <w:pPr>
        <w:pStyle w:val="Standard"/>
        <w:spacing w:line="360" w:lineRule="auto"/>
        <w:ind w:firstLine="851"/>
      </w:pPr>
      <w:r w:rsidRPr="00B70CDF">
        <w:t>O artigo de</w:t>
      </w:r>
      <w:r w:rsidR="00B12912">
        <w:rPr>
          <w:b/>
        </w:rPr>
        <w:t xml:space="preserve"> </w:t>
      </w:r>
      <w:r w:rsidR="00B12912">
        <w:t>Valdinei da Conceição, Aline Mackert dos Santos, Cristiano Almeida da Conceição,</w:t>
      </w:r>
      <w:r w:rsidRPr="00B70CDF">
        <w:t xml:space="preserve"> intitulado “</w:t>
      </w:r>
      <w:bookmarkStart w:id="7" w:name="__RefHeading___Toc12192_2722235571"/>
      <w:r w:rsidR="00C85398" w:rsidRPr="00B12912">
        <w:rPr>
          <w:b/>
        </w:rPr>
        <w:t>Polinizadores que visitam a espécie arbórea Myracrodrun urundeuva (Anacardiaceae) na borda oeste do pantanal, Assentamento Taquaral em Corumbá-MS</w:t>
      </w:r>
      <w:bookmarkEnd w:id="7"/>
      <w:r w:rsidR="00C85398">
        <w:t>”</w:t>
      </w:r>
      <w:r w:rsidR="00C85398" w:rsidRPr="00B12912">
        <w:t>, apresenta resultados de atividades desenvolvidas junto aos apicultores da Associação dos Apicultores Agricultura Familiar de Corumbá/ AAAFC, quanto a</w:t>
      </w:r>
      <w:r w:rsidR="00B12912" w:rsidRPr="00B12912">
        <w:t>os</w:t>
      </w:r>
      <w:r w:rsidR="00C85398" w:rsidRPr="00B12912">
        <w:t xml:space="preserve"> </w:t>
      </w:r>
      <w:r w:rsidR="00B12912" w:rsidRPr="00B12912">
        <w:t>“</w:t>
      </w:r>
      <w:r w:rsidR="00C85398" w:rsidRPr="00B12912">
        <w:t xml:space="preserve">polinizadores que visitam a espécie arbórea </w:t>
      </w:r>
      <w:r w:rsidR="00C85398" w:rsidRPr="00B12912">
        <w:rPr>
          <w:i/>
          <w:iCs/>
        </w:rPr>
        <w:t xml:space="preserve">Myracrodrun urundeuva </w:t>
      </w:r>
      <w:r w:rsidR="00C85398" w:rsidRPr="00B12912">
        <w:t>(Anacardiaceae), conhecida popularmente como aroeira</w:t>
      </w:r>
      <w:r w:rsidR="00B12912" w:rsidRPr="00B12912">
        <w:t>”, uma planta que oferece diversos recursos florais, aproveitados pelas abelhas na produção do mel, fator fundamental no trabalho com a apicultura.</w:t>
      </w:r>
    </w:p>
    <w:p w:rsidR="00297150" w:rsidRDefault="00005C0B" w:rsidP="009C505F">
      <w:pPr>
        <w:spacing w:after="0" w:line="360" w:lineRule="auto"/>
        <w:ind w:firstLine="851"/>
        <w:jc w:val="both"/>
      </w:pPr>
      <w:r w:rsidRPr="00297150">
        <w:rPr>
          <w:rFonts w:ascii="Times New Roman" w:hAnsi="Times New Roman" w:cs="Times New Roman"/>
          <w:sz w:val="24"/>
          <w:szCs w:val="24"/>
        </w:rPr>
        <w:t xml:space="preserve">O artigo </w:t>
      </w:r>
      <w:r>
        <w:rPr>
          <w:rFonts w:ascii="Times New Roman" w:hAnsi="Times New Roman" w:cs="Times New Roman"/>
          <w:sz w:val="24"/>
          <w:szCs w:val="24"/>
        </w:rPr>
        <w:t xml:space="preserve">de Janaina Tayna Silva, Orlando Felipe Costa Marques, Nara Graciele Sales Lima </w:t>
      </w:r>
      <w:proofErr w:type="gramStart"/>
      <w:r w:rsidRPr="00BC2475">
        <w:rPr>
          <w:rFonts w:ascii="Times New Roman" w:hAnsi="Times New Roman" w:cs="Times New Roman"/>
          <w:i/>
          <w:sz w:val="24"/>
          <w:szCs w:val="24"/>
        </w:rPr>
        <w:t>et</w:t>
      </w:r>
      <w:proofErr w:type="gramEnd"/>
      <w:r w:rsidRPr="00BC2475">
        <w:rPr>
          <w:rFonts w:ascii="Times New Roman" w:hAnsi="Times New Roman" w:cs="Times New Roman"/>
          <w:i/>
          <w:sz w:val="24"/>
          <w:szCs w:val="24"/>
        </w:rPr>
        <w:t xml:space="preserve"> al</w:t>
      </w:r>
      <w:r>
        <w:rPr>
          <w:rFonts w:ascii="Times New Roman" w:hAnsi="Times New Roman" w:cs="Times New Roman"/>
          <w:sz w:val="24"/>
          <w:szCs w:val="24"/>
        </w:rPr>
        <w:t>,</w:t>
      </w:r>
      <w:r>
        <w:rPr>
          <w:rFonts w:ascii="Times New Roman" w:hAnsi="Times New Roman" w:cs="Times New Roman"/>
          <w:bCs/>
          <w:spacing w:val="-6"/>
          <w:sz w:val="24"/>
          <w:szCs w:val="24"/>
          <w:lang w:val="en-US"/>
        </w:rPr>
        <w:t xml:space="preserve"> intitulado</w:t>
      </w:r>
      <w:r w:rsidRPr="00297150">
        <w:rPr>
          <w:rFonts w:ascii="Times New Roman" w:hAnsi="Times New Roman" w:cs="Times New Roman"/>
          <w:b/>
          <w:bCs/>
          <w:spacing w:val="-6"/>
          <w:sz w:val="24"/>
          <w:szCs w:val="24"/>
          <w:lang w:val="en-US"/>
        </w:rPr>
        <w:t xml:space="preserve"> </w:t>
      </w:r>
      <w:r>
        <w:rPr>
          <w:rFonts w:ascii="Times New Roman" w:hAnsi="Times New Roman" w:cs="Times New Roman"/>
          <w:b/>
          <w:bCs/>
          <w:spacing w:val="-6"/>
          <w:sz w:val="24"/>
          <w:szCs w:val="24"/>
          <w:lang w:val="en-US"/>
        </w:rPr>
        <w:t>“</w:t>
      </w:r>
      <w:r w:rsidRPr="0006617B">
        <w:rPr>
          <w:rFonts w:ascii="Times New Roman" w:hAnsi="Times New Roman" w:cs="Times New Roman"/>
          <w:b/>
          <w:bCs/>
          <w:spacing w:val="-6"/>
          <w:sz w:val="24"/>
          <w:szCs w:val="24"/>
          <w:lang w:val="en-US"/>
        </w:rPr>
        <w:t>S</w:t>
      </w:r>
      <w:r w:rsidRPr="0006617B">
        <w:rPr>
          <w:rFonts w:ascii="Times New Roman" w:hAnsi="Times New Roman" w:cs="Times New Roman"/>
          <w:b/>
          <w:bCs/>
          <w:spacing w:val="-6"/>
          <w:sz w:val="24"/>
          <w:szCs w:val="24"/>
          <w:lang w:val="en-US"/>
        </w:rPr>
        <w:t>ustainable rabbit production in rural settlements</w:t>
      </w:r>
      <w:r>
        <w:rPr>
          <w:rFonts w:ascii="Times New Roman" w:hAnsi="Times New Roman" w:cs="Times New Roman"/>
          <w:b/>
          <w:bCs/>
          <w:spacing w:val="-6"/>
          <w:sz w:val="24"/>
          <w:szCs w:val="24"/>
          <w:lang w:val="en-US"/>
        </w:rPr>
        <w:t xml:space="preserve">”, </w:t>
      </w:r>
      <w:r>
        <w:rPr>
          <w:rFonts w:ascii="Times New Roman" w:hAnsi="Times New Roman" w:cs="Times New Roman"/>
          <w:bCs/>
          <w:spacing w:val="-6"/>
          <w:sz w:val="24"/>
          <w:szCs w:val="24"/>
          <w:lang w:val="en-US"/>
        </w:rPr>
        <w:t xml:space="preserve">apresentam resultados obtidos com a </w:t>
      </w:r>
      <w:proofErr w:type="spellStart"/>
      <w:r>
        <w:rPr>
          <w:rFonts w:ascii="Times New Roman" w:hAnsi="Times New Roman" w:cs="Times New Roman"/>
          <w:bCs/>
          <w:spacing w:val="-6"/>
          <w:sz w:val="24"/>
          <w:szCs w:val="24"/>
          <w:lang w:val="en-US"/>
        </w:rPr>
        <w:t>cunicultura</w:t>
      </w:r>
      <w:proofErr w:type="spellEnd"/>
      <w:r>
        <w:rPr>
          <w:rFonts w:ascii="Times New Roman" w:hAnsi="Times New Roman" w:cs="Times New Roman"/>
          <w:bCs/>
          <w:spacing w:val="-6"/>
          <w:sz w:val="24"/>
          <w:szCs w:val="24"/>
          <w:lang w:val="en-US"/>
        </w:rPr>
        <w:t xml:space="preserve">, </w:t>
      </w:r>
      <w:proofErr w:type="spellStart"/>
      <w:r w:rsidRPr="009C505F">
        <w:rPr>
          <w:rFonts w:ascii="Times New Roman" w:hAnsi="Times New Roman" w:cs="Times New Roman"/>
          <w:bCs/>
          <w:spacing w:val="-6"/>
          <w:sz w:val="24"/>
          <w:szCs w:val="24"/>
          <w:lang w:val="en-US"/>
        </w:rPr>
        <w:t>atividade</w:t>
      </w:r>
      <w:proofErr w:type="spellEnd"/>
      <w:r>
        <w:rPr>
          <w:rFonts w:ascii="Times New Roman" w:hAnsi="Times New Roman" w:cs="Times New Roman"/>
          <w:bCs/>
          <w:spacing w:val="-6"/>
          <w:sz w:val="24"/>
          <w:szCs w:val="24"/>
          <w:lang w:val="en-US"/>
        </w:rPr>
        <w:t xml:space="preserve"> </w:t>
      </w:r>
      <w:proofErr w:type="spellStart"/>
      <w:r>
        <w:rPr>
          <w:rFonts w:ascii="Times New Roman" w:hAnsi="Times New Roman" w:cs="Times New Roman"/>
          <w:bCs/>
          <w:spacing w:val="-6"/>
          <w:sz w:val="24"/>
          <w:szCs w:val="24"/>
          <w:lang w:val="en-US"/>
        </w:rPr>
        <w:t>que</w:t>
      </w:r>
      <w:proofErr w:type="spellEnd"/>
      <w:r>
        <w:rPr>
          <w:rFonts w:ascii="Times New Roman" w:hAnsi="Times New Roman" w:cs="Times New Roman"/>
          <w:bCs/>
          <w:spacing w:val="-6"/>
          <w:sz w:val="24"/>
          <w:szCs w:val="24"/>
          <w:lang w:val="en-US"/>
        </w:rPr>
        <w:t xml:space="preserve"> </w:t>
      </w:r>
      <w:proofErr w:type="spellStart"/>
      <w:r>
        <w:rPr>
          <w:rFonts w:ascii="Times New Roman" w:hAnsi="Times New Roman" w:cs="Times New Roman"/>
          <w:bCs/>
          <w:spacing w:val="-6"/>
          <w:sz w:val="24"/>
          <w:szCs w:val="24"/>
          <w:lang w:val="en-US"/>
        </w:rPr>
        <w:t>consideram</w:t>
      </w:r>
      <w:proofErr w:type="spellEnd"/>
      <w:r>
        <w:rPr>
          <w:rFonts w:ascii="Times New Roman" w:hAnsi="Times New Roman" w:cs="Times New Roman"/>
          <w:bCs/>
          <w:spacing w:val="-6"/>
          <w:sz w:val="24"/>
          <w:szCs w:val="24"/>
          <w:lang w:val="en-US"/>
        </w:rPr>
        <w:t xml:space="preserve"> </w:t>
      </w:r>
      <w:proofErr w:type="spellStart"/>
      <w:r>
        <w:rPr>
          <w:rFonts w:ascii="Times New Roman" w:hAnsi="Times New Roman" w:cs="Times New Roman"/>
          <w:bCs/>
          <w:spacing w:val="-6"/>
          <w:sz w:val="24"/>
          <w:szCs w:val="24"/>
          <w:lang w:val="en-US"/>
        </w:rPr>
        <w:t>sustentável</w:t>
      </w:r>
      <w:proofErr w:type="spellEnd"/>
      <w:r>
        <w:rPr>
          <w:rFonts w:ascii="Times New Roman" w:hAnsi="Times New Roman" w:cs="Times New Roman"/>
          <w:bCs/>
          <w:spacing w:val="-6"/>
          <w:sz w:val="24"/>
          <w:szCs w:val="24"/>
          <w:lang w:val="en-US"/>
        </w:rPr>
        <w:t>,</w:t>
      </w:r>
      <w:r w:rsidRPr="009C505F">
        <w:rPr>
          <w:rFonts w:ascii="Times New Roman" w:hAnsi="Times New Roman" w:cs="Times New Roman"/>
          <w:bCs/>
          <w:spacing w:val="-6"/>
          <w:sz w:val="24"/>
          <w:szCs w:val="24"/>
          <w:lang w:val="en-US"/>
        </w:rPr>
        <w:t xml:space="preserve"> </w:t>
      </w:r>
      <w:r>
        <w:rPr>
          <w:rFonts w:ascii="Times New Roman" w:hAnsi="Times New Roman" w:cs="Times New Roman"/>
          <w:bCs/>
          <w:spacing w:val="-6"/>
          <w:sz w:val="24"/>
          <w:szCs w:val="24"/>
          <w:lang w:val="en-US"/>
        </w:rPr>
        <w:t xml:space="preserve">a </w:t>
      </w:r>
      <w:proofErr w:type="spellStart"/>
      <w:r>
        <w:rPr>
          <w:rFonts w:ascii="Times New Roman" w:hAnsi="Times New Roman" w:cs="Times New Roman"/>
          <w:bCs/>
          <w:spacing w:val="-6"/>
          <w:sz w:val="24"/>
          <w:szCs w:val="24"/>
          <w:lang w:val="en-US"/>
        </w:rPr>
        <w:t>qual</w:t>
      </w:r>
      <w:proofErr w:type="spellEnd"/>
      <w:r>
        <w:rPr>
          <w:rFonts w:ascii="Times New Roman" w:hAnsi="Times New Roman" w:cs="Times New Roman"/>
          <w:bCs/>
          <w:spacing w:val="-6"/>
          <w:sz w:val="24"/>
          <w:szCs w:val="24"/>
          <w:lang w:val="en-US"/>
        </w:rPr>
        <w:t xml:space="preserve"> </w:t>
      </w:r>
      <w:proofErr w:type="spellStart"/>
      <w:r>
        <w:rPr>
          <w:rFonts w:ascii="Times New Roman" w:hAnsi="Times New Roman" w:cs="Times New Roman"/>
          <w:bCs/>
          <w:spacing w:val="-6"/>
          <w:sz w:val="24"/>
          <w:szCs w:val="24"/>
          <w:lang w:val="en-US"/>
        </w:rPr>
        <w:t>vem</w:t>
      </w:r>
      <w:proofErr w:type="spellEnd"/>
      <w:r>
        <w:rPr>
          <w:rFonts w:ascii="Times New Roman" w:hAnsi="Times New Roman" w:cs="Times New Roman"/>
          <w:bCs/>
          <w:spacing w:val="-6"/>
          <w:sz w:val="24"/>
          <w:szCs w:val="24"/>
          <w:lang w:val="en-US"/>
        </w:rPr>
        <w:t xml:space="preserve"> </w:t>
      </w:r>
      <w:proofErr w:type="spellStart"/>
      <w:r>
        <w:rPr>
          <w:rFonts w:ascii="Times New Roman" w:hAnsi="Times New Roman" w:cs="Times New Roman"/>
          <w:bCs/>
          <w:spacing w:val="-6"/>
          <w:sz w:val="24"/>
          <w:szCs w:val="24"/>
          <w:lang w:val="en-US"/>
        </w:rPr>
        <w:t>sendo</w:t>
      </w:r>
      <w:proofErr w:type="spellEnd"/>
      <w:r>
        <w:rPr>
          <w:rFonts w:ascii="Times New Roman" w:hAnsi="Times New Roman" w:cs="Times New Roman"/>
          <w:bCs/>
          <w:spacing w:val="-6"/>
          <w:sz w:val="24"/>
          <w:szCs w:val="24"/>
          <w:lang w:val="en-US"/>
        </w:rPr>
        <w:t xml:space="preserve"> </w:t>
      </w:r>
      <w:proofErr w:type="spellStart"/>
      <w:r w:rsidRPr="009C505F">
        <w:rPr>
          <w:rFonts w:ascii="Times New Roman" w:hAnsi="Times New Roman" w:cs="Times New Roman"/>
          <w:bCs/>
          <w:spacing w:val="-6"/>
          <w:sz w:val="24"/>
          <w:szCs w:val="24"/>
          <w:lang w:val="en-US"/>
        </w:rPr>
        <w:t>desenvolvida</w:t>
      </w:r>
      <w:proofErr w:type="spellEnd"/>
      <w:r>
        <w:rPr>
          <w:rFonts w:ascii="Times New Roman" w:hAnsi="Times New Roman" w:cs="Times New Roman"/>
          <w:bCs/>
          <w:spacing w:val="-6"/>
          <w:sz w:val="24"/>
          <w:szCs w:val="24"/>
          <w:lang w:val="en-US"/>
        </w:rPr>
        <w:t xml:space="preserve"> </w:t>
      </w:r>
      <w:proofErr w:type="spellStart"/>
      <w:r>
        <w:rPr>
          <w:rFonts w:ascii="Times New Roman" w:hAnsi="Times New Roman" w:cs="Times New Roman"/>
          <w:bCs/>
          <w:spacing w:val="-6"/>
          <w:sz w:val="24"/>
          <w:szCs w:val="24"/>
          <w:lang w:val="en-US"/>
        </w:rPr>
        <w:t>em</w:t>
      </w:r>
      <w:proofErr w:type="spellEnd"/>
      <w:r>
        <w:rPr>
          <w:rFonts w:ascii="Times New Roman" w:hAnsi="Times New Roman" w:cs="Times New Roman"/>
          <w:bCs/>
          <w:spacing w:val="-6"/>
          <w:sz w:val="24"/>
          <w:szCs w:val="24"/>
          <w:lang w:val="en-US"/>
        </w:rPr>
        <w:t xml:space="preserve"> </w:t>
      </w:r>
      <w:proofErr w:type="spellStart"/>
      <w:r>
        <w:rPr>
          <w:rFonts w:ascii="Times New Roman" w:hAnsi="Times New Roman" w:cs="Times New Roman"/>
          <w:bCs/>
          <w:spacing w:val="-6"/>
          <w:sz w:val="24"/>
          <w:szCs w:val="24"/>
          <w:lang w:val="en-US"/>
        </w:rPr>
        <w:t>diversos</w:t>
      </w:r>
      <w:proofErr w:type="spellEnd"/>
      <w:r>
        <w:rPr>
          <w:rFonts w:ascii="Times New Roman" w:hAnsi="Times New Roman" w:cs="Times New Roman"/>
          <w:bCs/>
          <w:spacing w:val="-6"/>
          <w:sz w:val="24"/>
          <w:szCs w:val="24"/>
          <w:lang w:val="en-US"/>
        </w:rPr>
        <w:t xml:space="preserve"> </w:t>
      </w:r>
      <w:proofErr w:type="spellStart"/>
      <w:r>
        <w:rPr>
          <w:rFonts w:ascii="Times New Roman" w:hAnsi="Times New Roman" w:cs="Times New Roman"/>
          <w:bCs/>
          <w:spacing w:val="-6"/>
          <w:sz w:val="24"/>
          <w:szCs w:val="24"/>
          <w:lang w:val="en-US"/>
        </w:rPr>
        <w:t>assentamentos</w:t>
      </w:r>
      <w:proofErr w:type="spellEnd"/>
      <w:r>
        <w:rPr>
          <w:rFonts w:ascii="Times New Roman" w:hAnsi="Times New Roman" w:cs="Times New Roman"/>
          <w:bCs/>
          <w:spacing w:val="-6"/>
          <w:sz w:val="24"/>
          <w:szCs w:val="24"/>
          <w:lang w:val="en-US"/>
        </w:rPr>
        <w:t xml:space="preserve"> de </w:t>
      </w:r>
      <w:proofErr w:type="spellStart"/>
      <w:r>
        <w:rPr>
          <w:rFonts w:ascii="Times New Roman" w:hAnsi="Times New Roman" w:cs="Times New Roman"/>
          <w:bCs/>
          <w:spacing w:val="-6"/>
          <w:sz w:val="24"/>
          <w:szCs w:val="24"/>
          <w:lang w:val="en-US"/>
        </w:rPr>
        <w:t>Mato</w:t>
      </w:r>
      <w:proofErr w:type="spellEnd"/>
      <w:r>
        <w:rPr>
          <w:rFonts w:ascii="Times New Roman" w:hAnsi="Times New Roman" w:cs="Times New Roman"/>
          <w:bCs/>
          <w:spacing w:val="-6"/>
          <w:sz w:val="24"/>
          <w:szCs w:val="24"/>
          <w:lang w:val="en-US"/>
        </w:rPr>
        <w:t xml:space="preserve"> </w:t>
      </w:r>
      <w:proofErr w:type="spellStart"/>
      <w:r>
        <w:rPr>
          <w:rFonts w:ascii="Times New Roman" w:hAnsi="Times New Roman" w:cs="Times New Roman"/>
          <w:bCs/>
          <w:spacing w:val="-6"/>
          <w:sz w:val="24"/>
          <w:szCs w:val="24"/>
          <w:lang w:val="en-US"/>
        </w:rPr>
        <w:t>Grosso</w:t>
      </w:r>
      <w:proofErr w:type="spellEnd"/>
      <w:r>
        <w:rPr>
          <w:rFonts w:ascii="Times New Roman" w:hAnsi="Times New Roman" w:cs="Times New Roman"/>
          <w:bCs/>
          <w:spacing w:val="-6"/>
          <w:sz w:val="24"/>
          <w:szCs w:val="24"/>
          <w:lang w:val="en-US"/>
        </w:rPr>
        <w:t xml:space="preserve"> do </w:t>
      </w:r>
      <w:proofErr w:type="spellStart"/>
      <w:r>
        <w:rPr>
          <w:rFonts w:ascii="Times New Roman" w:hAnsi="Times New Roman" w:cs="Times New Roman"/>
          <w:bCs/>
          <w:spacing w:val="-6"/>
          <w:sz w:val="24"/>
          <w:szCs w:val="24"/>
          <w:lang w:val="en-US"/>
        </w:rPr>
        <w:t>Sul</w:t>
      </w:r>
      <w:proofErr w:type="spellEnd"/>
      <w:r>
        <w:rPr>
          <w:rFonts w:ascii="Times New Roman" w:hAnsi="Times New Roman" w:cs="Times New Roman"/>
          <w:bCs/>
          <w:spacing w:val="-6"/>
          <w:sz w:val="24"/>
          <w:szCs w:val="24"/>
          <w:lang w:val="en-US"/>
        </w:rPr>
        <w:t>.</w:t>
      </w:r>
    </w:p>
    <w:p w:rsidR="00B12912" w:rsidRDefault="00B12912" w:rsidP="00756C0C">
      <w:pPr>
        <w:pStyle w:val="Standard"/>
        <w:spacing w:line="360" w:lineRule="auto"/>
        <w:ind w:firstLine="851"/>
      </w:pPr>
      <w:r>
        <w:t xml:space="preserve">Por último, a </w:t>
      </w:r>
      <w:r w:rsidR="00572CD0">
        <w:t xml:space="preserve">Professora </w:t>
      </w:r>
      <w:r>
        <w:t xml:space="preserve">Alzira Salete </w:t>
      </w:r>
      <w:proofErr w:type="spellStart"/>
      <w:r>
        <w:t>Menegat</w:t>
      </w:r>
      <w:proofErr w:type="spellEnd"/>
      <w:r>
        <w:t xml:space="preserve"> e o </w:t>
      </w:r>
      <w:r w:rsidR="00572CD0">
        <w:t>acadêmico</w:t>
      </w:r>
      <w:r>
        <w:t xml:space="preserve"> Giovanni </w:t>
      </w:r>
      <w:proofErr w:type="spellStart"/>
      <w:r>
        <w:t>Radaellli</w:t>
      </w:r>
      <w:proofErr w:type="spellEnd"/>
      <w:r>
        <w:t xml:space="preserve"> </w:t>
      </w:r>
      <w:proofErr w:type="spellStart"/>
      <w:r>
        <w:t>Cenci</w:t>
      </w:r>
      <w:proofErr w:type="spellEnd"/>
      <w:r>
        <w:t>, apresentam</w:t>
      </w:r>
      <w:r w:rsidR="009C505F">
        <w:t xml:space="preserve"> os resultados da</w:t>
      </w:r>
      <w:r>
        <w:t xml:space="preserve"> entrevista </w:t>
      </w:r>
      <w:r w:rsidR="009C505F">
        <w:t>que realizaram</w:t>
      </w:r>
      <w:r>
        <w:t xml:space="preserve"> com o Professor Euclides </w:t>
      </w:r>
      <w:proofErr w:type="spellStart"/>
      <w:r>
        <w:t>Reuter</w:t>
      </w:r>
      <w:proofErr w:type="spellEnd"/>
      <w:r>
        <w:t xml:space="preserve"> de Oliveira, </w:t>
      </w:r>
      <w:r w:rsidR="009C505F">
        <w:t xml:space="preserve">docente </w:t>
      </w:r>
      <w:r>
        <w:t xml:space="preserve">da UFGD, </w:t>
      </w:r>
      <w:r w:rsidR="0072487D">
        <w:t xml:space="preserve">momento em que dialogaram com o referido professor </w:t>
      </w:r>
      <w:r w:rsidR="00572CD0">
        <w:t>busca</w:t>
      </w:r>
      <w:r w:rsidR="0072487D">
        <w:t>ndo</w:t>
      </w:r>
      <w:r w:rsidR="009C505F">
        <w:t xml:space="preserve"> compreender o</w:t>
      </w:r>
      <w:r>
        <w:t xml:space="preserve"> fazer d</w:t>
      </w:r>
      <w:r w:rsidR="0072487D">
        <w:t>e su</w:t>
      </w:r>
      <w:r w:rsidR="009C505F">
        <w:t>a</w:t>
      </w:r>
      <w:r>
        <w:t xml:space="preserve"> prática </w:t>
      </w:r>
      <w:proofErr w:type="spellStart"/>
      <w:r>
        <w:t>extensionista</w:t>
      </w:r>
      <w:proofErr w:type="spellEnd"/>
      <w:r w:rsidR="00572CD0">
        <w:t xml:space="preserve">, </w:t>
      </w:r>
      <w:r w:rsidR="0072487D">
        <w:t xml:space="preserve">elencando </w:t>
      </w:r>
      <w:r w:rsidR="00572CD0">
        <w:t>os projetos que o mesmo tem desenvolvido</w:t>
      </w:r>
      <w:r w:rsidR="0072487D">
        <w:t xml:space="preserve"> em diferentes municípios de Mato Grosso do Sul, </w:t>
      </w:r>
      <w:r w:rsidR="00572CD0">
        <w:t xml:space="preserve">junto a grupos sociais </w:t>
      </w:r>
      <w:r w:rsidR="0072487D">
        <w:t xml:space="preserve">de assentamentos rurais e de quilombolas. </w:t>
      </w:r>
    </w:p>
    <w:p w:rsidR="0072487D" w:rsidRDefault="0072487D" w:rsidP="00756C0C">
      <w:pPr>
        <w:pStyle w:val="Standard"/>
        <w:spacing w:line="360" w:lineRule="auto"/>
        <w:ind w:firstLine="851"/>
      </w:pPr>
    </w:p>
    <w:p w:rsidR="00F84CFC" w:rsidRPr="00B70CDF" w:rsidRDefault="0072487D" w:rsidP="00AC4C24">
      <w:pPr>
        <w:pStyle w:val="Standard"/>
        <w:spacing w:line="360" w:lineRule="auto"/>
        <w:ind w:firstLine="851"/>
        <w:jc w:val="right"/>
      </w:pPr>
      <w:r>
        <w:t>Dourados/MS, 18 de dezembro de 2019.</w:t>
      </w:r>
      <w:bookmarkStart w:id="8" w:name="_GoBack"/>
      <w:bookmarkEnd w:id="8"/>
    </w:p>
    <w:sectPr w:rsidR="00F84CFC" w:rsidRPr="00B70CD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6F" w:rsidRDefault="0021316F" w:rsidP="008C3787">
      <w:pPr>
        <w:spacing w:after="0" w:line="240" w:lineRule="auto"/>
      </w:pPr>
      <w:r>
        <w:separator/>
      </w:r>
    </w:p>
  </w:endnote>
  <w:endnote w:type="continuationSeparator" w:id="0">
    <w:p w:rsidR="0021316F" w:rsidRDefault="0021316F" w:rsidP="008C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0C" w:rsidRDefault="00756C0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963431"/>
      <w:docPartObj>
        <w:docPartGallery w:val="Page Numbers (Bottom of Page)"/>
        <w:docPartUnique/>
      </w:docPartObj>
    </w:sdtPr>
    <w:sdtEndPr/>
    <w:sdtContent>
      <w:p w:rsidR="00756C0C" w:rsidRDefault="00756C0C">
        <w:pPr>
          <w:pStyle w:val="Rodap"/>
          <w:jc w:val="right"/>
        </w:pPr>
        <w:r>
          <w:fldChar w:fldCharType="begin"/>
        </w:r>
        <w:r>
          <w:instrText>PAGE   \* MERGEFORMAT</w:instrText>
        </w:r>
        <w:r>
          <w:fldChar w:fldCharType="separate"/>
        </w:r>
        <w:r w:rsidR="00AC4C24">
          <w:rPr>
            <w:noProof/>
          </w:rPr>
          <w:t>3</w:t>
        </w:r>
        <w:r>
          <w:fldChar w:fldCharType="end"/>
        </w:r>
      </w:p>
    </w:sdtContent>
  </w:sdt>
  <w:p w:rsidR="00756C0C" w:rsidRDefault="00756C0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0C" w:rsidRDefault="00756C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6F" w:rsidRDefault="0021316F" w:rsidP="008C3787">
      <w:pPr>
        <w:spacing w:after="0" w:line="240" w:lineRule="auto"/>
      </w:pPr>
      <w:r>
        <w:separator/>
      </w:r>
    </w:p>
  </w:footnote>
  <w:footnote w:type="continuationSeparator" w:id="0">
    <w:p w:rsidR="0021316F" w:rsidRDefault="0021316F" w:rsidP="008C3787">
      <w:pPr>
        <w:spacing w:after="0" w:line="240" w:lineRule="auto"/>
      </w:pPr>
      <w:r>
        <w:continuationSeparator/>
      </w:r>
    </w:p>
  </w:footnote>
  <w:footnote w:id="1">
    <w:p w:rsidR="008C3787" w:rsidRDefault="008C3787" w:rsidP="008C3787">
      <w:pPr>
        <w:spacing w:after="0" w:line="240" w:lineRule="auto"/>
        <w:jc w:val="both"/>
      </w:pPr>
      <w:r>
        <w:rPr>
          <w:rStyle w:val="Refdenotaderodap"/>
        </w:rPr>
        <w:footnoteRef/>
      </w:r>
      <w:r>
        <w:t xml:space="preserve"> </w:t>
      </w:r>
      <w:r w:rsidRPr="008C3787">
        <w:rPr>
          <w:rFonts w:ascii="Times New Roman" w:hAnsi="Times New Roman" w:cs="Times New Roman"/>
          <w:sz w:val="20"/>
          <w:szCs w:val="20"/>
        </w:rPr>
        <w:t>Docente da Graduação em Ciências Sociais e do programa de pós-graduação em sociologia, pela Universidade Federal da Grande Dourados.</w:t>
      </w:r>
    </w:p>
  </w:footnote>
  <w:footnote w:id="2">
    <w:p w:rsidR="008C3787" w:rsidRPr="008C3787" w:rsidRDefault="008C3787" w:rsidP="008C3787">
      <w:pPr>
        <w:spacing w:after="0" w:line="240" w:lineRule="auto"/>
        <w:jc w:val="both"/>
        <w:rPr>
          <w:rFonts w:ascii="Times New Roman" w:hAnsi="Times New Roman" w:cs="Times New Roman"/>
          <w:sz w:val="20"/>
          <w:szCs w:val="20"/>
        </w:rPr>
      </w:pPr>
      <w:r>
        <w:rPr>
          <w:rStyle w:val="Refdenotaderodap"/>
        </w:rPr>
        <w:footnoteRef/>
      </w:r>
      <w:r w:rsidRPr="008C3787">
        <w:rPr>
          <w:rFonts w:ascii="Times New Roman" w:hAnsi="Times New Roman" w:cs="Times New Roman"/>
        </w:rPr>
        <w:t xml:space="preserve"> </w:t>
      </w:r>
      <w:r w:rsidRPr="008C3787">
        <w:rPr>
          <w:rFonts w:ascii="Times New Roman" w:hAnsi="Times New Roman" w:cs="Times New Roman"/>
          <w:sz w:val="20"/>
          <w:szCs w:val="20"/>
        </w:rPr>
        <w:t>Docente d</w:t>
      </w:r>
      <w:r>
        <w:rPr>
          <w:rFonts w:ascii="Times New Roman" w:hAnsi="Times New Roman" w:cs="Times New Roman"/>
          <w:sz w:val="20"/>
          <w:szCs w:val="20"/>
        </w:rPr>
        <w:t>e</w:t>
      </w:r>
      <w:r w:rsidRPr="008C3787">
        <w:rPr>
          <w:rFonts w:ascii="Times New Roman" w:hAnsi="Times New Roman" w:cs="Times New Roman"/>
          <w:sz w:val="20"/>
          <w:szCs w:val="20"/>
        </w:rPr>
        <w:t xml:space="preserve"> Graduação </w:t>
      </w:r>
      <w:r>
        <w:rPr>
          <w:rFonts w:ascii="Times New Roman" w:hAnsi="Times New Roman" w:cs="Times New Roman"/>
          <w:sz w:val="20"/>
          <w:szCs w:val="20"/>
        </w:rPr>
        <w:t>e Pós-Graduação na Faculdade de Ciências Agrária, da</w:t>
      </w:r>
      <w:r w:rsidRPr="008C3787">
        <w:rPr>
          <w:rFonts w:ascii="Times New Roman" w:hAnsi="Times New Roman" w:cs="Times New Roman"/>
          <w:sz w:val="20"/>
          <w:szCs w:val="20"/>
        </w:rPr>
        <w:t xml:space="preserve"> Universidade Federal da Grande Dourados.</w:t>
      </w:r>
      <w:r>
        <w:rPr>
          <w:rFonts w:ascii="Times New Roman" w:hAnsi="Times New Roman" w:cs="Times New Roman"/>
          <w:sz w:val="20"/>
          <w:szCs w:val="20"/>
        </w:rPr>
        <w:t xml:space="preserve"> Pesquisador Produtividade no CNPq.</w:t>
      </w:r>
    </w:p>
    <w:p w:rsidR="008C3787" w:rsidRDefault="008C3787">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0C" w:rsidRDefault="00756C0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0C" w:rsidRDefault="00756C0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0C" w:rsidRDefault="00756C0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DF"/>
    <w:rsid w:val="00005C0B"/>
    <w:rsid w:val="00026A40"/>
    <w:rsid w:val="000314DA"/>
    <w:rsid w:val="00033181"/>
    <w:rsid w:val="001B2236"/>
    <w:rsid w:val="0021316F"/>
    <w:rsid w:val="00297150"/>
    <w:rsid w:val="002E2D16"/>
    <w:rsid w:val="003028F8"/>
    <w:rsid w:val="00572CD0"/>
    <w:rsid w:val="005779EC"/>
    <w:rsid w:val="006A2B24"/>
    <w:rsid w:val="0072487D"/>
    <w:rsid w:val="00756C0C"/>
    <w:rsid w:val="007663A5"/>
    <w:rsid w:val="00785E65"/>
    <w:rsid w:val="007903E8"/>
    <w:rsid w:val="008A0B59"/>
    <w:rsid w:val="008C3787"/>
    <w:rsid w:val="009C505F"/>
    <w:rsid w:val="009C583A"/>
    <w:rsid w:val="00A30E55"/>
    <w:rsid w:val="00AC4C24"/>
    <w:rsid w:val="00B12912"/>
    <w:rsid w:val="00B2491F"/>
    <w:rsid w:val="00B35A25"/>
    <w:rsid w:val="00B446F9"/>
    <w:rsid w:val="00B66B1B"/>
    <w:rsid w:val="00B70CDF"/>
    <w:rsid w:val="00B976A3"/>
    <w:rsid w:val="00BC2475"/>
    <w:rsid w:val="00C23840"/>
    <w:rsid w:val="00C4400C"/>
    <w:rsid w:val="00C744D1"/>
    <w:rsid w:val="00C85398"/>
    <w:rsid w:val="00D517AD"/>
    <w:rsid w:val="00F645EE"/>
    <w:rsid w:val="00F84C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link w:val="Ttulo1Char"/>
    <w:rsid w:val="008A0B59"/>
    <w:pPr>
      <w:spacing w:before="283" w:after="28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autoRedefine/>
    <w:rsid w:val="00B70CDF"/>
    <w:pPr>
      <w:keepNext/>
      <w:widowControl w:val="0"/>
      <w:suppressLineNumbers/>
      <w:suppressAutoHyphens/>
      <w:autoSpaceDN w:val="0"/>
      <w:spacing w:before="283" w:after="283" w:line="240" w:lineRule="auto"/>
      <w:jc w:val="both"/>
      <w:textAlignment w:val="baseline"/>
      <w:outlineLvl w:val="0"/>
    </w:pPr>
    <w:rPr>
      <w:rFonts w:ascii="Times New Roman" w:eastAsia="Microsoft YaHei" w:hAnsi="Times New Roman" w:cs="Arial"/>
      <w:b/>
      <w:bCs/>
      <w:color w:val="000000"/>
      <w:sz w:val="24"/>
      <w:szCs w:val="24"/>
    </w:rPr>
  </w:style>
  <w:style w:type="character" w:customStyle="1" w:styleId="TtuloChar">
    <w:name w:val="Título Char"/>
    <w:basedOn w:val="Fontepargpadro"/>
    <w:link w:val="Ttulo"/>
    <w:rsid w:val="00B70CDF"/>
    <w:rPr>
      <w:rFonts w:ascii="Times New Roman" w:eastAsia="Microsoft YaHei" w:hAnsi="Times New Roman" w:cs="Arial"/>
      <w:b/>
      <w:bCs/>
      <w:color w:val="000000"/>
      <w:sz w:val="24"/>
      <w:szCs w:val="24"/>
    </w:rPr>
  </w:style>
  <w:style w:type="paragraph" w:customStyle="1" w:styleId="Standard">
    <w:name w:val="Standard"/>
    <w:autoRedefine/>
    <w:rsid w:val="00B70CDF"/>
    <w:pPr>
      <w:widowControl w:val="0"/>
      <w:suppressLineNumbers/>
      <w:suppressAutoHyphens/>
      <w:autoSpaceDN w:val="0"/>
      <w:spacing w:after="0" w:line="240" w:lineRule="auto"/>
      <w:jc w:val="both"/>
      <w:textAlignment w:val="baseline"/>
    </w:pPr>
    <w:rPr>
      <w:rFonts w:ascii="Times New Roman" w:eastAsia="Calibri" w:hAnsi="Times New Roman" w:cs="Tahoma"/>
      <w:color w:val="000000"/>
      <w:sz w:val="24"/>
      <w:szCs w:val="24"/>
    </w:rPr>
  </w:style>
  <w:style w:type="paragraph" w:customStyle="1" w:styleId="Textbody">
    <w:name w:val="Text body"/>
    <w:basedOn w:val="Standard"/>
    <w:autoRedefine/>
    <w:rsid w:val="00026A40"/>
    <w:rPr>
      <w:rFonts w:cs="Times New Roman"/>
    </w:rPr>
  </w:style>
  <w:style w:type="character" w:customStyle="1" w:styleId="Ttulo1Char">
    <w:name w:val="Título 1 Char"/>
    <w:basedOn w:val="Fontepargpadro"/>
    <w:link w:val="Ttulo1"/>
    <w:rsid w:val="008A0B59"/>
    <w:rPr>
      <w:rFonts w:ascii="Times New Roman" w:eastAsia="Calibri" w:hAnsi="Times New Roman" w:cs="Tahoma"/>
      <w:b/>
      <w:bCs/>
      <w:color w:val="000000"/>
      <w:sz w:val="28"/>
      <w:szCs w:val="28"/>
    </w:rPr>
  </w:style>
  <w:style w:type="paragraph" w:customStyle="1" w:styleId="Bibliography1">
    <w:name w:val="Bibliography 1"/>
    <w:basedOn w:val="Normal"/>
    <w:rsid w:val="000314DA"/>
    <w:pPr>
      <w:widowControl w:val="0"/>
      <w:suppressLineNumbers/>
      <w:tabs>
        <w:tab w:val="right" w:leader="dot" w:pos="9070"/>
      </w:tabs>
      <w:suppressAutoHyphens/>
      <w:autoSpaceDN w:val="0"/>
      <w:spacing w:after="0" w:line="240" w:lineRule="auto"/>
      <w:jc w:val="both"/>
      <w:textAlignment w:val="baseline"/>
    </w:pPr>
    <w:rPr>
      <w:rFonts w:ascii="Times New Roman" w:eastAsia="Calibri" w:hAnsi="Times New Roman" w:cs="Arial"/>
      <w:color w:val="000000"/>
      <w:sz w:val="24"/>
      <w:szCs w:val="24"/>
    </w:rPr>
  </w:style>
  <w:style w:type="paragraph" w:styleId="Textodenotaderodap">
    <w:name w:val="footnote text"/>
    <w:basedOn w:val="Normal"/>
    <w:link w:val="TextodenotaderodapChar"/>
    <w:uiPriority w:val="99"/>
    <w:semiHidden/>
    <w:unhideWhenUsed/>
    <w:rsid w:val="008C378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3787"/>
    <w:rPr>
      <w:sz w:val="20"/>
      <w:szCs w:val="20"/>
    </w:rPr>
  </w:style>
  <w:style w:type="character" w:styleId="Refdenotaderodap">
    <w:name w:val="footnote reference"/>
    <w:basedOn w:val="Fontepargpadro"/>
    <w:uiPriority w:val="99"/>
    <w:semiHidden/>
    <w:unhideWhenUsed/>
    <w:rsid w:val="008C3787"/>
    <w:rPr>
      <w:vertAlign w:val="superscript"/>
    </w:rPr>
  </w:style>
  <w:style w:type="paragraph" w:styleId="Cabealho">
    <w:name w:val="header"/>
    <w:basedOn w:val="Normal"/>
    <w:link w:val="CabealhoChar"/>
    <w:uiPriority w:val="99"/>
    <w:unhideWhenUsed/>
    <w:rsid w:val="00756C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C0C"/>
  </w:style>
  <w:style w:type="paragraph" w:styleId="Rodap">
    <w:name w:val="footer"/>
    <w:basedOn w:val="Normal"/>
    <w:link w:val="RodapChar"/>
    <w:uiPriority w:val="99"/>
    <w:unhideWhenUsed/>
    <w:rsid w:val="00756C0C"/>
    <w:pPr>
      <w:tabs>
        <w:tab w:val="center" w:pos="4252"/>
        <w:tab w:val="right" w:pos="8504"/>
      </w:tabs>
      <w:spacing w:after="0" w:line="240" w:lineRule="auto"/>
    </w:pPr>
  </w:style>
  <w:style w:type="character" w:customStyle="1" w:styleId="RodapChar">
    <w:name w:val="Rodapé Char"/>
    <w:basedOn w:val="Fontepargpadro"/>
    <w:link w:val="Rodap"/>
    <w:uiPriority w:val="99"/>
    <w:rsid w:val="00756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link w:val="Ttulo1Char"/>
    <w:rsid w:val="008A0B59"/>
    <w:pPr>
      <w:spacing w:before="283" w:after="28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autoRedefine/>
    <w:rsid w:val="00B70CDF"/>
    <w:pPr>
      <w:keepNext/>
      <w:widowControl w:val="0"/>
      <w:suppressLineNumbers/>
      <w:suppressAutoHyphens/>
      <w:autoSpaceDN w:val="0"/>
      <w:spacing w:before="283" w:after="283" w:line="240" w:lineRule="auto"/>
      <w:jc w:val="both"/>
      <w:textAlignment w:val="baseline"/>
      <w:outlineLvl w:val="0"/>
    </w:pPr>
    <w:rPr>
      <w:rFonts w:ascii="Times New Roman" w:eastAsia="Microsoft YaHei" w:hAnsi="Times New Roman" w:cs="Arial"/>
      <w:b/>
      <w:bCs/>
      <w:color w:val="000000"/>
      <w:sz w:val="24"/>
      <w:szCs w:val="24"/>
    </w:rPr>
  </w:style>
  <w:style w:type="character" w:customStyle="1" w:styleId="TtuloChar">
    <w:name w:val="Título Char"/>
    <w:basedOn w:val="Fontepargpadro"/>
    <w:link w:val="Ttulo"/>
    <w:rsid w:val="00B70CDF"/>
    <w:rPr>
      <w:rFonts w:ascii="Times New Roman" w:eastAsia="Microsoft YaHei" w:hAnsi="Times New Roman" w:cs="Arial"/>
      <w:b/>
      <w:bCs/>
      <w:color w:val="000000"/>
      <w:sz w:val="24"/>
      <w:szCs w:val="24"/>
    </w:rPr>
  </w:style>
  <w:style w:type="paragraph" w:customStyle="1" w:styleId="Standard">
    <w:name w:val="Standard"/>
    <w:autoRedefine/>
    <w:rsid w:val="00B70CDF"/>
    <w:pPr>
      <w:widowControl w:val="0"/>
      <w:suppressLineNumbers/>
      <w:suppressAutoHyphens/>
      <w:autoSpaceDN w:val="0"/>
      <w:spacing w:after="0" w:line="240" w:lineRule="auto"/>
      <w:jc w:val="both"/>
      <w:textAlignment w:val="baseline"/>
    </w:pPr>
    <w:rPr>
      <w:rFonts w:ascii="Times New Roman" w:eastAsia="Calibri" w:hAnsi="Times New Roman" w:cs="Tahoma"/>
      <w:color w:val="000000"/>
      <w:sz w:val="24"/>
      <w:szCs w:val="24"/>
    </w:rPr>
  </w:style>
  <w:style w:type="paragraph" w:customStyle="1" w:styleId="Textbody">
    <w:name w:val="Text body"/>
    <w:basedOn w:val="Standard"/>
    <w:autoRedefine/>
    <w:rsid w:val="00026A40"/>
    <w:rPr>
      <w:rFonts w:cs="Times New Roman"/>
    </w:rPr>
  </w:style>
  <w:style w:type="character" w:customStyle="1" w:styleId="Ttulo1Char">
    <w:name w:val="Título 1 Char"/>
    <w:basedOn w:val="Fontepargpadro"/>
    <w:link w:val="Ttulo1"/>
    <w:rsid w:val="008A0B59"/>
    <w:rPr>
      <w:rFonts w:ascii="Times New Roman" w:eastAsia="Calibri" w:hAnsi="Times New Roman" w:cs="Tahoma"/>
      <w:b/>
      <w:bCs/>
      <w:color w:val="000000"/>
      <w:sz w:val="28"/>
      <w:szCs w:val="28"/>
    </w:rPr>
  </w:style>
  <w:style w:type="paragraph" w:customStyle="1" w:styleId="Bibliography1">
    <w:name w:val="Bibliography 1"/>
    <w:basedOn w:val="Normal"/>
    <w:rsid w:val="000314DA"/>
    <w:pPr>
      <w:widowControl w:val="0"/>
      <w:suppressLineNumbers/>
      <w:tabs>
        <w:tab w:val="right" w:leader="dot" w:pos="9070"/>
      </w:tabs>
      <w:suppressAutoHyphens/>
      <w:autoSpaceDN w:val="0"/>
      <w:spacing w:after="0" w:line="240" w:lineRule="auto"/>
      <w:jc w:val="both"/>
      <w:textAlignment w:val="baseline"/>
    </w:pPr>
    <w:rPr>
      <w:rFonts w:ascii="Times New Roman" w:eastAsia="Calibri" w:hAnsi="Times New Roman" w:cs="Arial"/>
      <w:color w:val="000000"/>
      <w:sz w:val="24"/>
      <w:szCs w:val="24"/>
    </w:rPr>
  </w:style>
  <w:style w:type="paragraph" w:styleId="Textodenotaderodap">
    <w:name w:val="footnote text"/>
    <w:basedOn w:val="Normal"/>
    <w:link w:val="TextodenotaderodapChar"/>
    <w:uiPriority w:val="99"/>
    <w:semiHidden/>
    <w:unhideWhenUsed/>
    <w:rsid w:val="008C378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3787"/>
    <w:rPr>
      <w:sz w:val="20"/>
      <w:szCs w:val="20"/>
    </w:rPr>
  </w:style>
  <w:style w:type="character" w:styleId="Refdenotaderodap">
    <w:name w:val="footnote reference"/>
    <w:basedOn w:val="Fontepargpadro"/>
    <w:uiPriority w:val="99"/>
    <w:semiHidden/>
    <w:unhideWhenUsed/>
    <w:rsid w:val="008C3787"/>
    <w:rPr>
      <w:vertAlign w:val="superscript"/>
    </w:rPr>
  </w:style>
  <w:style w:type="paragraph" w:styleId="Cabealho">
    <w:name w:val="header"/>
    <w:basedOn w:val="Normal"/>
    <w:link w:val="CabealhoChar"/>
    <w:uiPriority w:val="99"/>
    <w:unhideWhenUsed/>
    <w:rsid w:val="00756C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C0C"/>
  </w:style>
  <w:style w:type="paragraph" w:styleId="Rodap">
    <w:name w:val="footer"/>
    <w:basedOn w:val="Normal"/>
    <w:link w:val="RodapChar"/>
    <w:uiPriority w:val="99"/>
    <w:unhideWhenUsed/>
    <w:rsid w:val="00756C0C"/>
    <w:pPr>
      <w:tabs>
        <w:tab w:val="center" w:pos="4252"/>
        <w:tab w:val="right" w:pos="8504"/>
      </w:tabs>
      <w:spacing w:after="0" w:line="240" w:lineRule="auto"/>
    </w:pPr>
  </w:style>
  <w:style w:type="character" w:customStyle="1" w:styleId="RodapChar">
    <w:name w:val="Rodapé Char"/>
    <w:basedOn w:val="Fontepargpadro"/>
    <w:link w:val="Rodap"/>
    <w:uiPriority w:val="99"/>
    <w:rsid w:val="0075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CA54-C5D8-47BF-A737-491A6E2B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1092</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alzir</dc:creator>
  <cp:lastModifiedBy>alzir</cp:lastModifiedBy>
  <cp:revision>22</cp:revision>
  <dcterms:created xsi:type="dcterms:W3CDTF">2019-12-18T15:40:00Z</dcterms:created>
  <dcterms:modified xsi:type="dcterms:W3CDTF">2019-12-19T03:23:00Z</dcterms:modified>
</cp:coreProperties>
</file>